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8D" w:rsidRPr="008B518D" w:rsidRDefault="008B518D" w:rsidP="008B518D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8B518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 财政部 国家发展改革委印发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《</w:t>
      </w:r>
      <w:bookmarkStart w:id="0" w:name="_GoBack"/>
      <w:r w:rsidRPr="008B518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关于高等学校加快“双一流”建设的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  <w:t>指导意见</w:t>
      </w:r>
      <w:bookmarkEnd w:id="0"/>
      <w:r w:rsidRPr="008B518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》的通知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教研〔2018〕5号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各省、自治区、直辖市教育厅（教委）、财政厅（局）、发展改革委，新疆生产建设兵团教育局、财务局、发展改革委，有关部门（单位）教育司（局），有关高等学校：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贯彻落实党的十九大精神，加快“双一流”建设，根据国务院印发的《统筹推进世界一流大学和一流学科建设总体方案》和教育部、财政部、国家发展改革委联合印发的《统筹推进世界一流大学和一流学科建设实施办法（暂行）》，教育部、财政部、国家发展改革委制定了《关于高等学校加快“双一流”建设的指导意见》，现予以印发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教育部 财政部 国家发展改革委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2018年8月8日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关于高等学校加快“双一流”建设的指导意见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深入贯彻落实党的十九大精神，加快一流大学和一流学科建设，实现高等教育内涵式发展，全面提高人才培养能力，提升我国高等教育整体水平，根据《统筹推进世界一流大学和一流学科建设总体方案》和《统筹推进世界一流大学和一流学科建设实施办法（暂行）》，制定本意见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一、总体要求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（一）指导思想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以习近平新时代中国特色社会主义思想为指导，深入贯彻落实党的十九大精神，紧紧围绕统筹推进“五位一体”总体布局和协调推进“四个全面”战略布局，全面贯彻落实党的教育方针，以中国特色世界一流为核心，以高等教育内涵式发展为主线，落实立德树人根本任务，紧紧抓住坚持办学正确政治方向、建设高素质教师队伍和形成高水平人才培养体系三项基础性工作，以体制机制创新为着力点，全面加强党的领导，调动各种积极因素，在深化改革、服务需求、开放合作中加快发展，努力建成一批中国特色社会主义标杆大学，确保实现“双一流”建设总体方案确定的战略目标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（二）基本原则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坚持特色一流。扎根中国大地，服务国家重大战略需求，传承创新优秀文化，积极主动融入改革开放、现代化建设和民族复兴伟大进程，体现优势特色，提升发展水平，办人民满意的教育。瞄准世界一流，吸收世界上先进的办学治学经验，遵循教育教学规律，积极参与国际合作交流，有效扩大国际影响，实现跨越发展、超越引领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坚持内涵发展。创新办学理念，转变发展模式，以多层次多类型一流人才培养为根本，以学科为基础，更加注重结构布局优化协调，更加注重人才培养模式创新，更加注重资源的有效集成和配置，统筹近期目标与长远规划，实现以质量为核心的可持续发展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坚持改革驱动。全面深化改革，注重体制机制创新，充分激发各类人才积极性主动性创造性和高校内生动力，加快构建充满活力、富有效率、更加开放、动态竞争的体制机制。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坚持高校主体。明确高校主体责任，对接需求，统筹学校整体建设和学科建设，主动作为，充分发掘集聚各方面积极因素，加强多方协同，确保各项建设与改革任务落地见效。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二、落实根本任务，培养社会主义建设者和接班人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（三）坚持中国特色社会主义办学方向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建设中国特色世界一流大学必须坚持办学正确政治方向。坚持和加强党的全面领导，牢固树立“四个意识”，坚定“四个自信”，把“四个自信”转化为办好中国特色世界一流大学的自信和动力。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践行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“四个服务”，立足中国实践、解决中国问题，为国家发展、人民福祉做贡献。高校党委要把政治建设摆在首位，深入实施基层党建质量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提升攻坚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行动，全面推进高校党组织“对标争先”建设计划和教师党支部书记“双带头人”培育工程，加强教师党支部、学生党支部建设，巩固马克思主义在高校意识形态领域的指导地位，切实履行好管党治党、办学治校主体责任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（四）引导学生成长成才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育人为本，德育为先，着力培养一大批德智体美全面发展的社会主义建设者和接班人。深入研究学生的新特点新变化新需求，大力加强理想信念教育和国情教育，抓好马克思主义理论教育，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践行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社会主义核心价值观，坚持不懈推进习近平新时代中国特色社会主义思想进教材、进课堂、进学生头脑，使党的创新理论全面融入高校思想政治工作。深入实施高校思想政治工作质量提升工程，深化“三全育人”综合改革，实现全员全过程全方位育人；实施普通高校思想政治理论课建设体系创新</w:t>
      </w: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计划，大力推动以“思政课+课程思政”为目标的课堂教学改革，使各类课程、资源、力量与思想政治理论课同向同行，形成协同效应。发挥哲学社会科学育人优势，加强人文关怀和心理引导。实施高校体育固本工程和美育提升工程，提高学生体质健康水平和艺术审美素养。鼓励学生参与教学改革和创新实践，改革学习评价制度，激励学生自主学习、奋发学习、全面发展。做好学生就业创业工作，鼓励学生到基层一线发光发热，在服务国家发展战略中大显身手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（五）形成高水平人才培养体系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把立德树人的成效作为检验学校一切工作的根本标准，一体化构建课程、科研、实践、文化、网络、心理、管理、服务、资助、组织等育人体系，把思想政治工作贯穿教育教学全过程、贯通人才培养全体系。突出特色优势，完善切合办学定位、互相支撑发展的学科体系，充分发挥学科育人功能；突出质量水平，建立知识结构完备、方式方法先进的教学体系，推动信息技术、智能技术与教育教学深度融合，构建“互联网+”条件下的人才培养新模式，推进信息化实践教学，充分利用现代信息技术实现优质教学资源开放共享，全面提升师生信息素养；突出价值导向，建立思想性、科学性和时代性相统一的教材体系，加快建设教材建设研究基地，把教材建设作为学科建设的重要内容和考核指标，完善教材编写审查、遴选使用、质量监控和评价机制，建立优秀教材编写激励保障机制，努力编写出版具有世界影响的一流教材；突出服务效能，创新以人为本、责权明确的管理体系；健全分流退出机制和学生权益保护制度，完善有利于激励学习、公平公正的学生奖助体系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（六）培养拔尖创新人才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深化教育教学改革，提高人才培养质量。率先确立建成一流本科教育目标，强化本科教育基础地位，把一流本科教育建设作为“双一流”建设的基础任务，加快实施“六卓越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一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拔尖” 人才培养计划2.0，建成一批一流本科专业；深化研究生教育综合改革，进一步明确不同学位层次的培养要求，改革培养方式，加快建立科教融合、产学结合的研究生培养机制，着力改进研究生培养体系，提升研究生创新能力。深化和扩大专业学位教育改革，强化研究生实践能力，培养高层次应用型人才。大力培养高精尖急缺人才，多方集成教育资源，制定跨学科人才培养方案，探索建立政治过硬、行业急需、能力突出的高层次复合型人才培养新机制。推进课程改革，加强不同培养阶段课程和教学的一体化设计，坚持因材施教、循序渐进、教学相长，将创新创业能力和实践能力培养融入课程体系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三、全面深化改革，探索一流大学建设之路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（七）增强服务重大战略需求能力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需求是推动建设的源动力。加强对各类需求的针对性研究、科学性预测和系统性把握，主动对接国家和区域重大战略，加强各类教育形式、各类专项计划统筹管理，优化学科专业结构，完善以社会需求和学术贡献为导向的学科专业动态调整机制。推进高层次人才供给侧结构性改革，优化不同层次学生的培养结构，适应需求调整培养规模与培养目标，适度扩大博士研究生规模，加快发展博士专业学位研究生教育；加强国家战略、国家安全、国际组织等相关急需学科专业人才的培养，超前培养</w:t>
      </w: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和储备哲学社会科学特别是马克思主义理论、传承中华优秀传统文化等相关人才。进一步完善以提高招生选拔质量为核心、科学公正的研究生招生选拔机制。建立面向服务需求的资源集成调配机制，充分发挥各类资源的集聚效应和放大效应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（八）优化学科布局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构建协调可持续发展的学科体系。立足学校办学定位和学科发展规律，打破传统学科之间的壁垒，以“双一流”建设学科为核心，以优势特色学科为主体，以相关学科为支撑，整合相关传统学科资源，促进基础学科、应用学科交叉融合，在前沿和交叉学科领域培植新的学科生长点。与国家和区域发展战略需求紧密衔接，加快建设对接区域传统优势产业，以及先进制造、生态环保等战略型新兴产业发展的学科。加强马克思主义学科建设，加快完善具有支撑作用的学科，突出优势、拓展领域、补齐短板，努力构建全方位、全领域、全要素的中国特色哲学社会科学体系。优化学术学位和专业学位类别授权点布局，处理好交叉学科与传统学科的关系，完善学科新增与退出机制，学科的调整或撤销不应违背学校和学科发展规律，力戒盲目跟风简单化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（九）建设高素质教师队伍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人才培养，关键在教师。加强师德师风建设，严把选聘考核晋升思想政治素质关，将师德师风作为评价教师队伍素质的第一标准，打造有理想信念、道德情操、扎实学识、仁爱之心的教师队伍，建成师德师风高地。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坚持引育并举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、以育为主，建立健全青年人才蓬勃生长的机制，精准引进活跃于国际学术前沿的海外高层次人才，坚决杜绝片面抢挖</w:t>
      </w: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“帽子”人才等短期行为。改革编制及岗位管理制度，突出教学一线需求，加大教师教学岗位激励力度。建立建强校级教师发展中心，提升教师教学能力，促进高校教师职业发展，加强职前培养、入职培训和在职研修，完善访问学者制度，探索建立专任教师学术休假制度，支持高校教师参加国际化培训项目、国际交流和科研合作。支持高校教师参与基础教育教学改革、教材建设等工作。深入推进高校教师职称评审制度、考核评价制度改革，建立健全教授为本科生上课制度，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不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唯头衔、资历、论文作为评价依据，突出学术贡献和影响力，激发教师积极性和创造性。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（十）提升科学研究水平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突出一流科研对一流大学建设的支撑作用。充分发挥高校基础研究主力军作用，实施高等学校基础研究珠峰计划，建设一批前沿科学中心，牵头或参与国家科技创新基地、国家重大科技基础设施、哲学社会科学平台建设，促进基础研究和应用研究融通创新、全面发展、重点突破。加强协同创新，发挥高校、科研院所、企业等主体在人才、资本、市场、管理等方面的优势，加大技术创新、成果转化和技术转移力度；围绕关键核心技术和前沿共性问题，完善成果转化管理体系和运营机制，探索建立专业化技术转移机构及新型研发机构，促进创新链和产业链精准对接。主动融入区域发展、军民融合体系，推进军民科技成果双向转移转化，提升对地方经济社会和国防建设的贡献度。推进中国特色哲学社会科学发展，从我国改革发展的实践中挖掘新材料、发现新问题、提出新观点、构建新理论，打造高水平的新型高端智库。探索以代表性成果和原创性贡献为主要内容的科研评价，完善同行专家评价机制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（十一）深化国际合作交流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大力推进高水平实质性国际合作交流，成为世界高等教育改革的参与者、推动者和引领者。加强与国外高水平大学、顶尖科研机构的实质性学术交流与科研合作，建立国际合作联合实验室、研究中心等；推动中外优质教育模式互学互鉴，以我为主创新联合办学体制机制，加大校际访问学者和学生交流互换力度。以“一带一路”倡议为引领，加大双语种或多语种复合型国际化专业人才培养力度。进一步完善国际学生招收、培养、管理、服务的制度体系，不断优化生源结构，提高生源质量。积极参与共建“一带一路”教育行动和中外人文交流项目，在推进孔子学院建设中，进一步发挥建设高校的主体作用。选派优秀学生、青年教师、学术带头人等赴国外高水平大学、机构访学交流，积极推动优秀研究生公派留学，加大高校优秀毕业生到国际组织实习任职的支持力度，积极推荐高校优秀人才在国际组织、学术机构、国际期刊任职兼职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（十二）加强大学文化建设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培育理念先进、特色鲜明、中国智慧的大学文化，成为大学生命力、竞争力重要源泉。立足办学传统和现实定位，以社会主义核心价值观为引领，推动中华优秀教育文化的创造性转化和创新性发展，构建具有时代精神、风格鲜明的中国特色大学文化。加强校风教风学风和学术道德建设，深入开展高雅艺术进校园、大学生艺术展演、中华优秀传统文化传承基地建设，营造全方位育人文化。塑造追求卓越、鼓励创新的文化品格，弘扬勇于开拓、求真务实的学术精神，形成中外互鉴、开放包容的文化气质。坚定对发展知识、追求真理、造福人类的责任感使命感，</w:t>
      </w: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在对口支援、精准扶贫、合建共建等行动中，勇于担当、主动作为，发挥带动作用。传播科学理性与人文情怀，承担引领时代风气和社会未来、促进人类社会发展进步的使命。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（十三）完善中国特色现代大学制度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以制度建设保障高校整体提升。坚持和完善党委领导下的校长负责制，健全完善各项规章制度，贯彻落实大学章程，规范高校内部治理体系，推进管理重心下移，强化依法治校；创新基层教学科研组织和学术管理模式，完善学术治理体系，保障教学、学术委员会在人才培养和学术事务中有效发挥作用；建立和完善学校理事会制度，进一步完善社会支持和参与学校发展的组织形式和制度平台。充分利用云计算、大数据、人工智能等新技术，构建全方位、全过程、全天候的数字校园支撑体系，提升教育教学管理能力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四、强化内涵建设，打造一流学科高峰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（十四）明确学科建设内涵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学科建设要明确学术方向和回应社会需求，坚持人才培养、学术团队、科研创新“三位一体”。围绕国家战略需求和国际学术前沿，遵循学科发展规律，找准特色优势，着力凝练学科方向、增强问题意识、汇聚高水平人才队伍、搭建学科发展平台，重点建设一批一流学科。以一流学科为引领，辐射带动学科整体水平提升，形成重点明确、层次清晰、结构协调、互为支撑的学科体系，支持大学建设水平整体提升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（十五）突出学科优势与特色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学科建设的重点在于尊重规律、构建体系、强化优势、突出特色。国内领先、国际前沿高水平的学科，加快培育国际领军人才和团队，实现重大突破，抢占未来制高点，率先冲击和引领世界一流；国内前列、有一定国际影响力的学科，围绕主干领域方向，强化特色，扩大优势，打造新的学科高峰，加快进入世界一流行列。在中国特色的领域、方向，立足解决重大理论、实践问题，积极打造具有中国特色中国风格中国气派的一流学科和一流教材，加快构建中国特色哲学社会科学学科体系、学术体系、话语体系、教材体系，不断提升国际影响力和话语权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（十六）拓展学科育人功能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以学科建设为载体，加强科研实践和创新创业教育，培养一流人才。强化科研育人，结合国家重点、重大科技计划任务，建立科教融合、相互促进的协同培养机制，促进知识学习与科学研究、能力培养的有机结合。学科建设要以人才培养为中心，支撑引领专业建设，推进实践育人，积极构建面向实践、突出应用的实践实习教学体系，拓展实践实习基地的数量、类型和层次，完善实践实习的质量监控与评价机制。加强创新创业教育，促进专业教育与创新创业教育有机融合，探索跨院系、跨学科、跨专业交叉培养创新创业人才机制，依托大学科技园、协同创新中心和工程研究中心等，搭建创新创业平台，鼓励师生共同开展高质量创新创业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（十七）打造高水平学科团队和梯队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汇聚拔尖人才，激发团队活力。完善开放灵活的人才培育、吸引和使用机制，着眼长远，构建以学科带头人为领军、以杰出人才为骨干、</w:t>
      </w: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以优秀青年人才为支撑，衔接有序、结构合理的人才团队和梯队，注重培养团队精神，加强团队合作。充分发挥学科带头人凝练方向、引领发展的重要作用，既看重学术造诣，也看重道德品质，既注重前沿方向把握，也关注组织能力建设，保障学科带头人的人财物支配权。加大对青年教师教学科研的稳定支持力度，着力把中青年学术骨干推向国际学术前沿和国家战略前沿，承担重大项目、参与重大任务，加强博士后等青年骨干力量培养；建立稳定的高水平实验技术、工程技术、实践指导和管理服务人才队伍，重视和培养学生作为科研生力军。以解决重大科研问题与合作机制为重点，对科研团队实行整体性评价，形成与贡献匹配的评价激励体系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（十八）增强学科创新能力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学术探索与服务国家需求紧密融合，着力提高关键领域原始创新、自主创新能力和建设性社会影响。围绕国家和区域发展战略，凝练提出学科重大发展问题，加强对关键共性技术、前沿引领技术、现代工程技术、颠覆性技术、重大理论和实践问题的有组织攻关创新，实现前瞻性基础研究、引领性原创成果和建设性社会影响的重大突破。加强重大科技项目的培育和组织，积极承担国家重点、重大科技计划任务，在国家和地方重大科技攻关项目中发挥积极作用。积极参与、牵头国际大科学计划和大科学工程，研究和解决全球性、区域性重大问题，在更多前沿领域引领科学方向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（十九）创新学科组织模式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聚焦建设学科，加强学科协同交叉融合。整合各类资源，加大对原创性、系统性、引领性研究的支持。围绕重大项目和重大研究问题组建学科群，主干学科引领发展方向，发挥凝聚辐射作用，各学科紧密联系、协同创新，避免简单地“搞平衡、铺摊子、拉郎配”。瞄准国家重大战略和学科前沿发展方向，以服务需求为目标，以问题为导向，以科研联合攻关为牵引，以创新人才培养模式为重点，依托科技创新平台、研究中心等，整合多学科人才团队资源，着重围绕大物理科学、大社会科学为代表的基础学科，生命科学为代表的前沿学科，信息科学为代表的应用学科，组建交叉学科，促进哲学社会科学、自然科学、工程技术之间的交叉融合。鼓励组建学科联盟，搭建国际交流平台，发挥引领带动作用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8B518D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  <w:szCs w:val="27"/>
          <w:bdr w:val="none" w:sz="0" w:space="0" w:color="auto" w:frame="1"/>
        </w:rPr>
        <w:t>五、加强协同，形成“双一流”建设合力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（二十）健全高校“双一流”建设管理制度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明确并落实高校在“双一流”建设中的主体责任，增强建设的责任感和使命感。充分发挥高校党委在“双一流”建设全程的领导核心作用，推动重大安排部署的科学决策、民主决策和依法决策，确保“双一流”建设方案全面落地。健全高校“双一流”建设管理机构，创新管理体制与运行机制，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完善部门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分工负责、全员协同参与的责任体系，建立内部监测评价制度，按年度发布建设进展报告，加强督导考核，避免简单化层层分解、机械分派任务指标。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（二十一）增强高校改革创新自觉性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改革创新是高校持续发展的不竭动力。建设高校要积极主动深化改革，发挥教育改革排头兵的引领示范作用，以改革增添动力，以创新彰显特色。全面深化高校综合改革，着力加大思想政治教育、人才培养模式、人事制度、科研体制机制、资源募集调配机制等关键领域环节的改革力度，重点突破，探索形成符合教育规律、可复制可推广的经验做法。增强高校外部体制机制改革协同与政策协调，加快形成高校改革创新成效评价机制，完善社会参与改革、支持改革的合作机制，促进优质资源共享，为高校创新驱动发展营造良好的外部环境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（二十二）加大地方区域统筹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将“双一流”建设纳入区域重大战略，结合区域内科创中心建设等重大工程、重大计划，主动明确对高校提出需求，形成“双一流”建设与其他重大工程互相支撑、协同推进的格局，更好服务地方经济社会发展。地方政府通过多种方式，对建设高校在资金、政策、资源等方面给予支持。切实落实“放管服”要求，积极推动本地区高水平大学和优势特色学科建设，引导“双一流”建设高校和本地区高水平大学相互促进、共同发展，构建协调发展、有序衔接的建设体系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（二十三）加强引导指导督导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强化政策支持和资金投入引导。适度扩大高校自主设置学科权限，完善多元化研究生招生选拔机制，适度提高优秀应届本科毕业生直接攻读博士学位的比例。建立健全高等教育招生计划动态调整机制，实施国家急需学科高层次人才培养支持计划，探索研究生招生计划与国家重大科研任务、重点科技创新基地等相衔接的新路径。继续做好经费保障工</w:t>
      </w: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作，全面实施预算绩效管理，建立符合高等教育规律和管理需要的绩效管理机制，增强建设高校资金统筹权，在现有财政拨款制度基础上完善研究生教育投入机制。建设高校要建立多元筹资机制，统筹自主资金和其他可由高校按规定自主使用的资金等，共同支持“双一流”建设。完善政府、社会、高校相结合的共建机制，形成多元化投入、合力支持的格局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强化建设过程的指导督导。履行政府部门指导职责，充分发挥“双一流”建设专家委员会咨询作用，支持学科评议组、教育教学指导委员会、教育部科学技术委员会等各类专家组织开展建设评价、诊断、督导，促进学科发展和学校建设。推进“双一流”建设督导制度化常态化长效化。按建设周期跟踪评估建设进展情况，建设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期末对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建设成效进行整体评价。根据建设进展和评价情况，动态调整支持力度和建设范围。推动地方落实对“双一流”建设的政策支持和资源投入。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（二十四）完善评价和建设协调机制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坚持多元综合性评价。以立德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树人成效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作为根本标准，探索建立中国特色“双一流”建设的综合评价体系，以人才培养、创新能力、服务贡献和影响力为核心要素，把一流本科教育作为重要内容，定性和定量、主观和客观相结合，学科专业建设与学校整体建设评价并行，重点考察建设效果与总体方案的符合度、建设方案主要目标的达成度、建设高校及其学科专业在第三方评价中的表现度。鼓励第三方独立开展建设过程及建设成效的监测评价。积极探索中国特色现代高等教育评估制度。</w:t>
      </w:r>
    </w:p>
    <w:p w:rsidR="008B518D" w:rsidRPr="008B518D" w:rsidRDefault="008B518D" w:rsidP="008B518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 xml:space="preserve">　　健全协调机制。建立健全“双一流”建设部</w:t>
      </w:r>
      <w:proofErr w:type="gramStart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际协调</w:t>
      </w:r>
      <w:proofErr w:type="gramEnd"/>
      <w:r w:rsidRPr="008B518D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工作机制，创新省部共建合建机制，统筹推进“双一流”建设与地方高水平大学建设，实现政策协同、分工协同、落实协同、效果协同。</w:t>
      </w:r>
    </w:p>
    <w:p w:rsidR="00BD32B8" w:rsidRPr="008B518D" w:rsidRDefault="00BD32B8"/>
    <w:sectPr w:rsidR="00BD32B8" w:rsidRPr="008B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60"/>
    <w:rsid w:val="00006E83"/>
    <w:rsid w:val="000159F6"/>
    <w:rsid w:val="0002011A"/>
    <w:rsid w:val="00030642"/>
    <w:rsid w:val="00032140"/>
    <w:rsid w:val="000407E3"/>
    <w:rsid w:val="000567B3"/>
    <w:rsid w:val="000911C4"/>
    <w:rsid w:val="000A3BF7"/>
    <w:rsid w:val="000B175D"/>
    <w:rsid w:val="000B4103"/>
    <w:rsid w:val="000C4130"/>
    <w:rsid w:val="000C58BE"/>
    <w:rsid w:val="000D3A01"/>
    <w:rsid w:val="000D6A56"/>
    <w:rsid w:val="000E6C57"/>
    <w:rsid w:val="0010141E"/>
    <w:rsid w:val="001132AF"/>
    <w:rsid w:val="0011383D"/>
    <w:rsid w:val="00126D56"/>
    <w:rsid w:val="0015770E"/>
    <w:rsid w:val="0016143F"/>
    <w:rsid w:val="00163040"/>
    <w:rsid w:val="0017273B"/>
    <w:rsid w:val="0018373A"/>
    <w:rsid w:val="00186C73"/>
    <w:rsid w:val="001A1234"/>
    <w:rsid w:val="001B4EA1"/>
    <w:rsid w:val="001C62E2"/>
    <w:rsid w:val="001F7559"/>
    <w:rsid w:val="00202E3F"/>
    <w:rsid w:val="00207B02"/>
    <w:rsid w:val="0021392C"/>
    <w:rsid w:val="00230222"/>
    <w:rsid w:val="00250434"/>
    <w:rsid w:val="00253E18"/>
    <w:rsid w:val="00253E55"/>
    <w:rsid w:val="002540EE"/>
    <w:rsid w:val="002572C8"/>
    <w:rsid w:val="00261106"/>
    <w:rsid w:val="002652DF"/>
    <w:rsid w:val="00283F60"/>
    <w:rsid w:val="0029272C"/>
    <w:rsid w:val="002A12E4"/>
    <w:rsid w:val="002A3C4A"/>
    <w:rsid w:val="002D6A70"/>
    <w:rsid w:val="002E1BAB"/>
    <w:rsid w:val="002F3300"/>
    <w:rsid w:val="00300852"/>
    <w:rsid w:val="00306BC9"/>
    <w:rsid w:val="0032263A"/>
    <w:rsid w:val="00331893"/>
    <w:rsid w:val="00341AD0"/>
    <w:rsid w:val="00351652"/>
    <w:rsid w:val="003616F8"/>
    <w:rsid w:val="00367160"/>
    <w:rsid w:val="00372188"/>
    <w:rsid w:val="00375E28"/>
    <w:rsid w:val="00396CE5"/>
    <w:rsid w:val="003A026B"/>
    <w:rsid w:val="003B3A18"/>
    <w:rsid w:val="003B6215"/>
    <w:rsid w:val="003D5B90"/>
    <w:rsid w:val="003D62A9"/>
    <w:rsid w:val="004176CC"/>
    <w:rsid w:val="00422C6D"/>
    <w:rsid w:val="0044052D"/>
    <w:rsid w:val="00444269"/>
    <w:rsid w:val="004452D4"/>
    <w:rsid w:val="0045640E"/>
    <w:rsid w:val="00457F0F"/>
    <w:rsid w:val="00467D9A"/>
    <w:rsid w:val="004708B0"/>
    <w:rsid w:val="00480E38"/>
    <w:rsid w:val="00483455"/>
    <w:rsid w:val="0048363E"/>
    <w:rsid w:val="00485747"/>
    <w:rsid w:val="004B7A4A"/>
    <w:rsid w:val="004D271E"/>
    <w:rsid w:val="004E74E6"/>
    <w:rsid w:val="004F476F"/>
    <w:rsid w:val="0051531E"/>
    <w:rsid w:val="00530D11"/>
    <w:rsid w:val="005402AD"/>
    <w:rsid w:val="00540B9B"/>
    <w:rsid w:val="005512A2"/>
    <w:rsid w:val="005613D3"/>
    <w:rsid w:val="005913ED"/>
    <w:rsid w:val="005A06B9"/>
    <w:rsid w:val="005B16BC"/>
    <w:rsid w:val="005C2D1C"/>
    <w:rsid w:val="005F26C3"/>
    <w:rsid w:val="006264B6"/>
    <w:rsid w:val="00632ED8"/>
    <w:rsid w:val="00655D33"/>
    <w:rsid w:val="006701E3"/>
    <w:rsid w:val="00687DAD"/>
    <w:rsid w:val="00691335"/>
    <w:rsid w:val="0069620B"/>
    <w:rsid w:val="006E33C8"/>
    <w:rsid w:val="00721DA2"/>
    <w:rsid w:val="00741532"/>
    <w:rsid w:val="00755030"/>
    <w:rsid w:val="00763C2E"/>
    <w:rsid w:val="00772C1C"/>
    <w:rsid w:val="00784927"/>
    <w:rsid w:val="007E10FC"/>
    <w:rsid w:val="007F19AA"/>
    <w:rsid w:val="007F4D7A"/>
    <w:rsid w:val="0080133F"/>
    <w:rsid w:val="0081075E"/>
    <w:rsid w:val="00825C53"/>
    <w:rsid w:val="00826941"/>
    <w:rsid w:val="00834889"/>
    <w:rsid w:val="00840435"/>
    <w:rsid w:val="00847B21"/>
    <w:rsid w:val="00855EBE"/>
    <w:rsid w:val="00884433"/>
    <w:rsid w:val="008A69CA"/>
    <w:rsid w:val="008B518D"/>
    <w:rsid w:val="008D3821"/>
    <w:rsid w:val="008D4939"/>
    <w:rsid w:val="008E0A3A"/>
    <w:rsid w:val="008F2828"/>
    <w:rsid w:val="00900BA2"/>
    <w:rsid w:val="00940EAB"/>
    <w:rsid w:val="00943AF5"/>
    <w:rsid w:val="009476DD"/>
    <w:rsid w:val="009609EC"/>
    <w:rsid w:val="0097370E"/>
    <w:rsid w:val="00981BCF"/>
    <w:rsid w:val="00993A98"/>
    <w:rsid w:val="009964AC"/>
    <w:rsid w:val="009B029B"/>
    <w:rsid w:val="009D4F29"/>
    <w:rsid w:val="009E189F"/>
    <w:rsid w:val="00A165F0"/>
    <w:rsid w:val="00A46E39"/>
    <w:rsid w:val="00A47F1A"/>
    <w:rsid w:val="00A522EA"/>
    <w:rsid w:val="00A56FB5"/>
    <w:rsid w:val="00A6136E"/>
    <w:rsid w:val="00A67AB4"/>
    <w:rsid w:val="00A86E43"/>
    <w:rsid w:val="00A957C8"/>
    <w:rsid w:val="00A97A7A"/>
    <w:rsid w:val="00AA18D6"/>
    <w:rsid w:val="00AA2010"/>
    <w:rsid w:val="00AA4A31"/>
    <w:rsid w:val="00AA4A9C"/>
    <w:rsid w:val="00AA7A04"/>
    <w:rsid w:val="00AB2C41"/>
    <w:rsid w:val="00AB6998"/>
    <w:rsid w:val="00AB798D"/>
    <w:rsid w:val="00AC3334"/>
    <w:rsid w:val="00AD75D3"/>
    <w:rsid w:val="00AF73D1"/>
    <w:rsid w:val="00B025FD"/>
    <w:rsid w:val="00B270CB"/>
    <w:rsid w:val="00B36432"/>
    <w:rsid w:val="00B76C59"/>
    <w:rsid w:val="00B8605F"/>
    <w:rsid w:val="00BA2658"/>
    <w:rsid w:val="00BA6A03"/>
    <w:rsid w:val="00BB5B8A"/>
    <w:rsid w:val="00BC5AF9"/>
    <w:rsid w:val="00BD0925"/>
    <w:rsid w:val="00BD32B8"/>
    <w:rsid w:val="00BE2199"/>
    <w:rsid w:val="00BE7151"/>
    <w:rsid w:val="00C0006D"/>
    <w:rsid w:val="00C047DC"/>
    <w:rsid w:val="00C0649B"/>
    <w:rsid w:val="00C11189"/>
    <w:rsid w:val="00C41EE6"/>
    <w:rsid w:val="00C4218D"/>
    <w:rsid w:val="00C4237D"/>
    <w:rsid w:val="00C4327A"/>
    <w:rsid w:val="00C45ED8"/>
    <w:rsid w:val="00C77243"/>
    <w:rsid w:val="00C86AC0"/>
    <w:rsid w:val="00C91360"/>
    <w:rsid w:val="00CA45BB"/>
    <w:rsid w:val="00CB3125"/>
    <w:rsid w:val="00CB33B3"/>
    <w:rsid w:val="00CB5619"/>
    <w:rsid w:val="00CB663E"/>
    <w:rsid w:val="00CB7227"/>
    <w:rsid w:val="00CC1FCD"/>
    <w:rsid w:val="00CC555D"/>
    <w:rsid w:val="00CD735B"/>
    <w:rsid w:val="00CE1E48"/>
    <w:rsid w:val="00D27C3E"/>
    <w:rsid w:val="00D3193A"/>
    <w:rsid w:val="00D46DD9"/>
    <w:rsid w:val="00D50C29"/>
    <w:rsid w:val="00D72678"/>
    <w:rsid w:val="00D733EE"/>
    <w:rsid w:val="00D771A8"/>
    <w:rsid w:val="00D95F44"/>
    <w:rsid w:val="00DE060F"/>
    <w:rsid w:val="00DE235D"/>
    <w:rsid w:val="00E1647A"/>
    <w:rsid w:val="00E31B2C"/>
    <w:rsid w:val="00E449BE"/>
    <w:rsid w:val="00E544CC"/>
    <w:rsid w:val="00E5622E"/>
    <w:rsid w:val="00E62DE3"/>
    <w:rsid w:val="00E70996"/>
    <w:rsid w:val="00E873D1"/>
    <w:rsid w:val="00E938DA"/>
    <w:rsid w:val="00E95076"/>
    <w:rsid w:val="00EA0908"/>
    <w:rsid w:val="00EA4D16"/>
    <w:rsid w:val="00EC2C62"/>
    <w:rsid w:val="00EC4785"/>
    <w:rsid w:val="00ED30C4"/>
    <w:rsid w:val="00ED5634"/>
    <w:rsid w:val="00EF3258"/>
    <w:rsid w:val="00F036B1"/>
    <w:rsid w:val="00F1107B"/>
    <w:rsid w:val="00F402BC"/>
    <w:rsid w:val="00F50C84"/>
    <w:rsid w:val="00F80AAC"/>
    <w:rsid w:val="00F955D1"/>
    <w:rsid w:val="00F962FB"/>
    <w:rsid w:val="00FC06A3"/>
    <w:rsid w:val="00FC0B2D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51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518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5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5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51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518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5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5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8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2</cp:revision>
  <dcterms:created xsi:type="dcterms:W3CDTF">2021-03-24T01:44:00Z</dcterms:created>
  <dcterms:modified xsi:type="dcterms:W3CDTF">2021-03-24T01:45:00Z</dcterms:modified>
</cp:coreProperties>
</file>